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1A" w:rsidRPr="00276D1A" w:rsidRDefault="00276D1A" w:rsidP="00276D1A">
      <w:pPr>
        <w:pStyle w:val="1"/>
        <w:rPr>
          <w:color w:val="auto"/>
        </w:rPr>
      </w:pPr>
      <w:hyperlink r:id="rId7" w:history="1">
        <w:r w:rsidRPr="00276D1A">
          <w:rPr>
            <w:rStyle w:val="a4"/>
            <w:rFonts w:cs="Arial"/>
            <w:bCs w:val="0"/>
            <w:color w:val="auto"/>
          </w:rPr>
          <w:t>Постановление СМ РСФСР от 30 августа 1960 г. N 1327</w:t>
        </w:r>
        <w:r w:rsidRPr="00276D1A">
          <w:rPr>
            <w:rStyle w:val="a4"/>
            <w:rFonts w:cs="Arial"/>
            <w:bCs w:val="0"/>
            <w:color w:val="auto"/>
          </w:rPr>
          <w:br/>
          <w:t>"О дальнейшем улучшении дела охраны памятников культуры в РСФСР"</w:t>
        </w:r>
      </w:hyperlink>
    </w:p>
    <w:p w:rsidR="00276D1A" w:rsidRDefault="00276D1A" w:rsidP="00276D1A"/>
    <w:p w:rsidR="00276D1A" w:rsidRDefault="00276D1A" w:rsidP="00276D1A">
      <w:r>
        <w:t>Совет Министров РСФСР отмечает, что в области охраны памятников культуры Российской Федерации достигнуты известные положительные результаты. Выявлено и взято на учет свыше 30 тыс. памятников археологии, истории, архитектуры и искусства, из которых наиболее ценные приняты под государственную охрану. Осуществлены ремонтно-реставрационные работы более чем по 2 тысячам архитектурных и историко-мемориальных памятников и памятников искусства. Восстановлено и реставрировано около 700 памятников, разрушенных немецко-фашистскими захватчиками в годы Великой Отечественной войны. В ряде автономных республик, краев и областей несколько улучшена работа по научному исследованию и пропаганде памятников культуры.</w:t>
      </w:r>
    </w:p>
    <w:p w:rsidR="00276D1A" w:rsidRDefault="00276D1A" w:rsidP="00276D1A">
      <w:r>
        <w:t>Вместе с тем в деле охраны памятников имеются еще серьезные недостатки. Многие из них находятся в запущенном состоянии, что ставит их под угрозу разрушения. В то же время средства, выделяемые на эти цели, в ряде областей и автономных республик не осваиваются.</w:t>
      </w:r>
    </w:p>
    <w:p w:rsidR="00276D1A" w:rsidRDefault="00276D1A" w:rsidP="00276D1A">
      <w:r>
        <w:t>В 1959 году часть средств, предназначенных на ремонт и реставрацию памятников культуры, была использована не по назначению Советами Министров Дагестанской, Мордовской и Татарской АССР, Горьковским, Владимирским, Калининским, Костромским, Тамбовским, Тульским, Ярославским облисполкомами и Ленинградским горисполкомом.</w:t>
      </w:r>
    </w:p>
    <w:p w:rsidR="00276D1A" w:rsidRDefault="00276D1A" w:rsidP="00276D1A">
      <w:r>
        <w:t>В некоторых областях отсутствует должный учет памятников культуры, ряд памятников архитектуры передается в пользование организациям без заключения охранно-арендных договоров.</w:t>
      </w:r>
    </w:p>
    <w:p w:rsidR="00276D1A" w:rsidRDefault="00276D1A" w:rsidP="00276D1A">
      <w:r>
        <w:t>Некоторые Советы Министров автономных республик и исполкомы Советов депутатов трудящихся не установили должного надзора за сохранностью памятников культуры и обеспечением их содержания в надлежащем порядке, в результате чего имеются случаи нанесения ущерба памятникам культуры, невыполнения пользователями памятников обязательств по сохранности доверенных им культурных ценностей.</w:t>
      </w:r>
    </w:p>
    <w:p w:rsidR="00276D1A" w:rsidRDefault="00276D1A" w:rsidP="00276D1A">
      <w:r>
        <w:t>Некоторые памятники архитектуры в Ивановской области доведены до аварийного состояния. В неудовлетворительном состоянии находится ряд уникальных памятников - усадеб Московской области (Кузьминки, Ольгово, Царицыно, парк Кусково и другие).</w:t>
      </w:r>
    </w:p>
    <w:p w:rsidR="00276D1A" w:rsidRDefault="00276D1A" w:rsidP="00276D1A">
      <w:r>
        <w:t>Только за последние годы имели место разрушения памятников археологии и архитектуры в Краснодарском и Ставропольском краях, Калужской, Рязанской, Сталинградской и других областях.</w:t>
      </w:r>
    </w:p>
    <w:p w:rsidR="00276D1A" w:rsidRDefault="00276D1A" w:rsidP="00276D1A">
      <w:r>
        <w:t>Неудовлетворительно поставлена пропаганда памятников культуры, недостаточно раскрывается их идейно-художественное содержание.</w:t>
      </w:r>
    </w:p>
    <w:p w:rsidR="00276D1A" w:rsidRDefault="00276D1A" w:rsidP="00276D1A">
      <w:r>
        <w:t>Министерство культуры РСФСР и его местные органы не уделяют необходимого внимания вопросам издания массовой литературы и других печатных материалов о памятниках культуры. Мало появляется статей в газетах и журналах, посвященных популяризации памятников. Для пропаганды памятников не используется кино, телевидение, радио. Не проводится также в должной мере пропаганда памятников культуры в лекциях Общества по распространению политических и научных знаний РСФСР.</w:t>
      </w:r>
    </w:p>
    <w:p w:rsidR="00276D1A" w:rsidRDefault="00276D1A" w:rsidP="00276D1A">
      <w:r>
        <w:t>Слабо ведется работа по привлечению населения и особенно молодежи к активному участию в охране и пропаганде памятников культуры.</w:t>
      </w:r>
    </w:p>
    <w:p w:rsidR="00276D1A" w:rsidRDefault="00276D1A" w:rsidP="00276D1A">
      <w:r>
        <w:t>В целях дальнейшего улучшения охраны памятников культуры и использования их в деле коммунистического воспитания советского народа Совет Министров РСФСР постановляет:</w:t>
      </w:r>
    </w:p>
    <w:p w:rsidR="00276D1A" w:rsidRDefault="00276D1A" w:rsidP="00276D1A">
      <w:bookmarkStart w:id="0" w:name="sub_1"/>
      <w:r>
        <w:t xml:space="preserve">1. Обязать Советы Министров автономных республик, крайисполкомы, облисполкомы, Мосгорисполком и Ленгорисполком коренным образом улучшить охрану и пропаганду памятников культуры, широко привлекая общественность к этому делу, имеющему важное значение в воспитании у трудящихся, особенно у молодежи, чувства </w:t>
      </w:r>
      <w:r>
        <w:lastRenderedPageBreak/>
        <w:t>глубокого уважения к историческому прошлому нашего народа и любви к Родине.</w:t>
      </w:r>
    </w:p>
    <w:p w:rsidR="00276D1A" w:rsidRDefault="00276D1A" w:rsidP="00276D1A">
      <w:bookmarkStart w:id="1" w:name="sub_2"/>
      <w:bookmarkEnd w:id="0"/>
      <w:r>
        <w:t>2. Установить, что:</w:t>
      </w:r>
    </w:p>
    <w:p w:rsidR="00276D1A" w:rsidRDefault="00276D1A" w:rsidP="00276D1A">
      <w:bookmarkStart w:id="2" w:name="sub_21"/>
      <w:bookmarkEnd w:id="1"/>
      <w:r>
        <w:t>а) за сохранность всех памятников культуры полную ответственность несут Советы Министров автономных республик, крайисполкомы, облисполкомы, горисполкомы, райисполкомы и сельские Советы депутатов трудящихся;</w:t>
      </w:r>
    </w:p>
    <w:p w:rsidR="00276D1A" w:rsidRDefault="00276D1A" w:rsidP="00276D1A">
      <w:bookmarkStart w:id="3" w:name="sub_22"/>
      <w:bookmarkEnd w:id="2"/>
      <w:r>
        <w:t>б) за сохранность памятников культуры, находящихся в пользовании предприятий, учреждений и организаций, ответственность несут руководители этих предприятий, учреждений и организаций;</w:t>
      </w:r>
    </w:p>
    <w:p w:rsidR="00276D1A" w:rsidRDefault="00276D1A" w:rsidP="00276D1A">
      <w:bookmarkStart w:id="4" w:name="sub_23"/>
      <w:bookmarkEnd w:id="3"/>
      <w:r>
        <w:t>в) указания государственных органов охраны памятников культуры по всем вопросам учета, охраны, реставрации и содержания памятников являются обязательными для всех предприятий, учреждений и организаций; проведение мероприятий, затрагивающих памятники культуры, должно согласовываться с органами охраны памятников;</w:t>
      </w:r>
    </w:p>
    <w:p w:rsidR="00276D1A" w:rsidRDefault="00276D1A" w:rsidP="00276D1A">
      <w:bookmarkStart w:id="5" w:name="sub_24"/>
      <w:bookmarkEnd w:id="4"/>
      <w:r>
        <w:t>г) снятие памятников культуры с охраны вследствие необходимости их сноса, застройки или переделки, вызываемых исключительными обстоятельствами, допускается только:</w:t>
      </w:r>
    </w:p>
    <w:bookmarkEnd w:id="5"/>
    <w:p w:rsidR="00276D1A" w:rsidRDefault="00276D1A" w:rsidP="00276D1A">
      <w:r>
        <w:t>с разрешения Совета Министров РСФСР - по памятникам государственного значения;</w:t>
      </w:r>
    </w:p>
    <w:p w:rsidR="00276D1A" w:rsidRDefault="00276D1A" w:rsidP="00276D1A">
      <w:r>
        <w:t>с разрешения Министерства культуры РСФСР - по памятникам местного значения.</w:t>
      </w:r>
    </w:p>
    <w:p w:rsidR="00276D1A" w:rsidRDefault="00276D1A" w:rsidP="00276D1A">
      <w:r>
        <w:t>Памятники культуры снимаются с охраны только после проведения по ним научных исследований и их полной фиксации (фотографирование, обмеры, раскопки, а при необходимости - составление макетов) с представлением этих материалов в Министерство культуры РСФСР.</w:t>
      </w:r>
    </w:p>
    <w:p w:rsidR="00276D1A" w:rsidRDefault="00276D1A" w:rsidP="00276D1A">
      <w:r>
        <w:t>Связанные с этим расходы относятся за счет организаций, получивших разрешение на снос или переделку памятников.</w:t>
      </w:r>
    </w:p>
    <w:p w:rsidR="00276D1A" w:rsidRDefault="00276D1A" w:rsidP="00276D1A">
      <w:bookmarkStart w:id="6" w:name="sub_3"/>
      <w:r>
        <w:t>3. Обязать Советы Министров автономных республик, крайисполкомы, облисполкомы, Мосгорисполком и Ленгорисполком:</w:t>
      </w:r>
    </w:p>
    <w:p w:rsidR="00276D1A" w:rsidRDefault="00276D1A" w:rsidP="00276D1A">
      <w:bookmarkStart w:id="7" w:name="sub_31"/>
      <w:bookmarkEnd w:id="6"/>
      <w:r>
        <w:t>а) установить строгий надзор за неприкосновенностью, правильным содержанием и использованием памятников культуры;</w:t>
      </w:r>
    </w:p>
    <w:p w:rsidR="00276D1A" w:rsidRDefault="00276D1A" w:rsidP="00276D1A">
      <w:bookmarkStart w:id="8" w:name="sub_32"/>
      <w:bookmarkEnd w:id="7"/>
      <w:r>
        <w:t>б) привлекать в установленном порядке предприятия, организации и колхозы, на территории которых находятся историко-архитектурные и мемориальные памятники, к проведению работ по благоустройству этих памятников и обеспечению их правильного содержания;</w:t>
      </w:r>
    </w:p>
    <w:p w:rsidR="00276D1A" w:rsidRDefault="00276D1A" w:rsidP="00276D1A">
      <w:bookmarkStart w:id="9" w:name="sub_33"/>
      <w:bookmarkEnd w:id="8"/>
      <w:r>
        <w:t>в) включать работы по ремонту и восстановлению памятников культуры в планы местных строительных организаций там, где нет специальных реставрационных мастерских;</w:t>
      </w:r>
    </w:p>
    <w:p w:rsidR="00276D1A" w:rsidRDefault="00276D1A" w:rsidP="00276D1A">
      <w:bookmarkStart w:id="10" w:name="sub_34"/>
      <w:bookmarkEnd w:id="9"/>
      <w:r>
        <w:t>г) принять меры по улучшению условий работы действующих специальных научно-реставрационных производственных мастерских, укреплению их производственной базы и обеспечению снабжения материалами, необходимыми для реставрационных работ;</w:t>
      </w:r>
    </w:p>
    <w:p w:rsidR="00276D1A" w:rsidRDefault="00276D1A" w:rsidP="00276D1A">
      <w:bookmarkStart w:id="11" w:name="sub_35"/>
      <w:bookmarkEnd w:id="10"/>
      <w:r>
        <w:t>д) разрешить реставрационным мастерским выполнять работы по ремонту и реставрации памятников культуры тех автономных республик, краев и областей, где не имеется таких мастерских, включая эти работы в планы указанных мастерских;</w:t>
      </w:r>
    </w:p>
    <w:p w:rsidR="00276D1A" w:rsidRDefault="00276D1A" w:rsidP="00276D1A">
      <w:bookmarkStart w:id="12" w:name="sub_36"/>
      <w:bookmarkEnd w:id="11"/>
      <w:r>
        <w:t>е) запретить использование не по назначению средств и материалов, предусматриваемых на реставрацию памятников культуры;</w:t>
      </w:r>
    </w:p>
    <w:p w:rsidR="00276D1A" w:rsidRDefault="00276D1A" w:rsidP="00276D1A">
      <w:bookmarkStart w:id="13" w:name="sub_37"/>
      <w:bookmarkEnd w:id="12"/>
      <w:r>
        <w:t>ж) запрещать пользователям памятников в тех автономных республиках, краях и областях, где имеются специальные реставрационные мастерские, выполнять восстановительные и реставрационные работы по памятникам культуры (за исключением мелких периодических работ) без участия указанных мастерских или без наблюдения за работами специалистов-реставраторов, если к работе привлекаются строительные организации;</w:t>
      </w:r>
    </w:p>
    <w:p w:rsidR="00276D1A" w:rsidRDefault="00276D1A" w:rsidP="00276D1A">
      <w:bookmarkStart w:id="14" w:name="sub_38"/>
      <w:bookmarkEnd w:id="13"/>
      <w:r>
        <w:t xml:space="preserve">з) обеспечить строгое соблюдение установленного порядка передачи памятников в пользование. В течение 1960 года заключить охранные или охранно-арендные договоры </w:t>
      </w:r>
      <w:r>
        <w:lastRenderedPageBreak/>
        <w:t>между пользователями и органами охраны памятников по всем объектам, по которым эти договоры не были заключены ранее, и обеспечить надзор за неуклонным их выполнением;</w:t>
      </w:r>
    </w:p>
    <w:p w:rsidR="00276D1A" w:rsidRDefault="00276D1A" w:rsidP="00276D1A">
      <w:bookmarkStart w:id="15" w:name="sub_39"/>
      <w:bookmarkEnd w:id="14"/>
      <w:r>
        <w:t>и) создать при Советах Министров автономных республик, крайисполкомах, облисполкомах, горисполкомах, райисполкомах и сельских Советах депутатов трудящихся комиссии содействия охране памятников культуры, привлекая к участию в них местных работников культуры, науки и представителей общественности;</w:t>
      </w:r>
    </w:p>
    <w:p w:rsidR="00276D1A" w:rsidRDefault="00276D1A" w:rsidP="00276D1A">
      <w:bookmarkStart w:id="16" w:name="sub_310"/>
      <w:bookmarkEnd w:id="15"/>
      <w:r>
        <w:t>к) усилить разъяснительную работу среди населения и особенно молодежи о значении памятников культуры и участия населения в их охране. Использовать в этих целях все формы пропаганды (печать, радио, телевидение, кино и др.).</w:t>
      </w:r>
    </w:p>
    <w:p w:rsidR="00276D1A" w:rsidRDefault="00276D1A" w:rsidP="00276D1A">
      <w:bookmarkStart w:id="17" w:name="sub_4"/>
      <w:bookmarkEnd w:id="16"/>
      <w:r>
        <w:t>4. Обязать Министерство культуры РСФСР, Советы Министров автономных республик, крайисполкомы, облисполкомы, Мосгорисполком и Ленгорисполком осуществить в 1960 - 1965 годах следующие первоочередные мероприятия по улучшению содержания памятников культуры:</w:t>
      </w:r>
    </w:p>
    <w:p w:rsidR="00276D1A" w:rsidRDefault="00276D1A" w:rsidP="00276D1A">
      <w:bookmarkStart w:id="18" w:name="sub_41"/>
      <w:bookmarkEnd w:id="17"/>
      <w:r>
        <w:t>а) по археологическим памятникам - провести научное исследование памятников, длительная сохранность которых не может быть обеспечена. Установить на памятниках щиты с объяснением значения этих памятников. Обеспечить строгое соблюдение установленного порядка раскопки археологических памятников;</w:t>
      </w:r>
    </w:p>
    <w:p w:rsidR="00276D1A" w:rsidRDefault="00276D1A" w:rsidP="00276D1A">
      <w:bookmarkStart w:id="19" w:name="sub_42"/>
      <w:bookmarkEnd w:id="18"/>
      <w:r>
        <w:t>б) по историческим и историко-мемориальным памятникам и памятным местам - отремонтировать исторические здания и сооружения, установить на них памятные доски. Благоустроить и озеленить памятные места, братские могилы, воинские захоронения, могилы выдающихся деятелей государства, науки и культуры. Установить на памятных местах монументы из долговечных материалов;</w:t>
      </w:r>
    </w:p>
    <w:p w:rsidR="00276D1A" w:rsidRDefault="00276D1A" w:rsidP="00276D1A">
      <w:bookmarkStart w:id="20" w:name="sub_43"/>
      <w:bookmarkEnd w:id="19"/>
      <w:r>
        <w:t>в) по архитектурным памятникам - провести необходимые консервационные и ремонтно-реставрационные работы, а также работы по благоустройству занимаемых памятниками участков. Реставрировать памятники, подготовляемые к музейному показу. Улучшить режим содержания памятников, осуществить изъятие памятников из ведения организаций, не обеспечивающих их сохранности и правильного использования;</w:t>
      </w:r>
    </w:p>
    <w:p w:rsidR="00276D1A" w:rsidRDefault="00276D1A" w:rsidP="00276D1A">
      <w:bookmarkStart w:id="21" w:name="sub_44"/>
      <w:bookmarkEnd w:id="20"/>
      <w:r>
        <w:t>г) по памятникам искусства - провести консервационные работы, обеспечивающие сохранение от разрушения живописи, хранящейся в историко-архитектурных памятниках. Организовать работы по подготовке к музейному показу памятников монументальной живописи, имеющих особо важное значение. Провести регистрацию всех произведений живописи и предметов декоративно-прикладного искусства, хранящихся в историко-архитектурных памятниках. Осуществить необходимые консервационные и реставрационные работы по всем скульптурным памятникам и монументам, находящимся в неудовлетворительном состоянии. Благоустроить места расположения скульптурных памятников и монументов и подходы к ним.</w:t>
      </w:r>
    </w:p>
    <w:p w:rsidR="00276D1A" w:rsidRDefault="00276D1A" w:rsidP="00276D1A">
      <w:bookmarkStart w:id="22" w:name="sub_5"/>
      <w:bookmarkEnd w:id="21"/>
      <w:r>
        <w:t>5. Обязать Советы Министров автономных республик, крайисполкомы, облисполкомы, Мосгорисполком и Ленгорисполком при реконструкции городов сохранять места сосредоточения памятников культуры как заповедные районы.</w:t>
      </w:r>
    </w:p>
    <w:bookmarkEnd w:id="22"/>
    <w:p w:rsidR="00276D1A" w:rsidRDefault="00276D1A" w:rsidP="00276D1A">
      <w:r>
        <w:t>Установить вокруг памятников охранные зоны, в пределах которых не могут допускаться работы, причиняющие ущерб памятникам (пахота, огородные работы, строительство и прочее).</w:t>
      </w:r>
    </w:p>
    <w:p w:rsidR="00276D1A" w:rsidRDefault="00276D1A" w:rsidP="00276D1A">
      <w:bookmarkStart w:id="23" w:name="sub_6"/>
      <w:r>
        <w:t>6. Обязать Министерство просвещения РСФСР включить в учебные программы педагогических учебных заведений разделы, предусматривающие ознакомление учащихся с памятниками культуры РСФСР. Расширить в педагогических учебных заведениях и школах внеклассную работу по вопросам изучения, популяризации и охраны памятников культуры (организация исторических кружков, выставок, туристических походов и экскурсий к памятникам и памятным местам, организация шефства над памятниками).</w:t>
      </w:r>
    </w:p>
    <w:p w:rsidR="00276D1A" w:rsidRDefault="00276D1A" w:rsidP="00276D1A">
      <w:bookmarkStart w:id="24" w:name="sub_7"/>
      <w:bookmarkEnd w:id="23"/>
      <w:r>
        <w:t xml:space="preserve">7. Обязать Министерство культуры РСФСР, Советы Министров автономных республик, крайисполкомы, облисполкомы, Мосгорисполком и Ленгорисполком в срок до 1 ноября 1961 г. провести обследование состояния памятников культуры, находящихся под государственной охраной, и пересоставить на них учетную документацию. Одновременно </w:t>
      </w:r>
      <w:r>
        <w:lastRenderedPageBreak/>
        <w:t>продолжить работу по выявлению и учету новых памятников культуры, подлежащих принятию под охрану.</w:t>
      </w:r>
    </w:p>
    <w:p w:rsidR="00276D1A" w:rsidRDefault="00276D1A" w:rsidP="00276D1A">
      <w:bookmarkStart w:id="25" w:name="sub_8"/>
      <w:bookmarkEnd w:id="24"/>
      <w:r>
        <w:t xml:space="preserve">8. Утвердить список памятников культуры согласно </w:t>
      </w:r>
      <w:hyperlink w:anchor="sub_1000" w:history="1">
        <w:r>
          <w:rPr>
            <w:rStyle w:val="a4"/>
            <w:rFonts w:cs="Arial"/>
          </w:rPr>
          <w:t>приложению N 1</w:t>
        </w:r>
      </w:hyperlink>
      <w:r>
        <w:t xml:space="preserve">, подлежащих охране как памятники государственного значения, и список памятников культуры согласно </w:t>
      </w:r>
      <w:hyperlink w:anchor="sub_2000" w:history="1">
        <w:r>
          <w:rPr>
            <w:rStyle w:val="a4"/>
            <w:rFonts w:cs="Arial"/>
          </w:rPr>
          <w:t>приложению N 2</w:t>
        </w:r>
      </w:hyperlink>
      <w:r>
        <w:t>, подлежащих охране как памятники местного значения.</w:t>
      </w:r>
    </w:p>
    <w:p w:rsidR="00276D1A" w:rsidRDefault="00276D1A" w:rsidP="00276D1A">
      <w:bookmarkStart w:id="26" w:name="sub_80"/>
      <w:bookmarkEnd w:id="25"/>
      <w:r>
        <w:t xml:space="preserve">9. Установить, что все памятники культуры подлежат приведению в благоустроенное состояние, а ценнейшие из них - превращению в объекты музейного показа. Утвердить перечень памятников согласно </w:t>
      </w:r>
      <w:hyperlink w:anchor="sub_3100" w:history="1">
        <w:r>
          <w:rPr>
            <w:rStyle w:val="a4"/>
            <w:rFonts w:cs="Arial"/>
          </w:rPr>
          <w:t>приложению N 3</w:t>
        </w:r>
      </w:hyperlink>
      <w:r>
        <w:t>, подлежащих первоочередной подготовке к музейному показу.</w:t>
      </w:r>
    </w:p>
    <w:p w:rsidR="00276D1A" w:rsidRDefault="00276D1A" w:rsidP="00276D1A">
      <w:bookmarkStart w:id="27" w:name="sub_9"/>
      <w:bookmarkEnd w:id="26"/>
      <w:r>
        <w:t>10. Признать утратившими силу Постановления Совета Министров РСФСР от 22 мая 1947 г. N 389 (СП РСФСР, 1947, N 8, ст. 28), от 22 мая 1948 г. N 503 (СП РСФСР, 1948, N 10, ст. 53), пункты 1, 6, 7, 9 Постановления Совета Министров РСФСР от 29 июня 1957 г. N 781, пункты 2 и 3 Постановления Совета Министров РСФСР от 20 ноября 1958 г. N 1292.</w:t>
      </w:r>
      <w:bookmarkEnd w:id="27"/>
    </w:p>
    <w:p w:rsidR="00276D1A" w:rsidRDefault="00276D1A" w:rsidP="00276D1A">
      <w:pPr>
        <w:ind w:firstLine="0"/>
        <w:jc w:val="right"/>
        <w:rPr>
          <w:rStyle w:val="a3"/>
          <w:bCs/>
        </w:rPr>
      </w:pPr>
      <w:bookmarkStart w:id="28" w:name="sub_1000"/>
    </w:p>
    <w:p w:rsidR="00276D1A" w:rsidRDefault="00276D1A" w:rsidP="00276D1A">
      <w:pPr>
        <w:ind w:firstLine="0"/>
        <w:jc w:val="right"/>
      </w:pPr>
      <w:r>
        <w:rPr>
          <w:rStyle w:val="a3"/>
          <w:bCs/>
        </w:rPr>
        <w:t>ВЫПИСКА ИЗ Приложения N 1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постановлению</w:t>
        </w:r>
      </w:hyperlink>
      <w:r>
        <w:rPr>
          <w:rStyle w:val="a3"/>
          <w:bCs/>
        </w:rPr>
        <w:t xml:space="preserve"> Совета Министров РСФСР</w:t>
      </w:r>
      <w:r>
        <w:rPr>
          <w:rStyle w:val="a3"/>
          <w:bCs/>
        </w:rPr>
        <w:br/>
        <w:t>от 30 августа 1960 г. N 1327</w:t>
      </w:r>
      <w:r>
        <w:rPr>
          <w:rStyle w:val="a3"/>
          <w:bCs/>
        </w:rPr>
        <w:br/>
      </w:r>
      <w:bookmarkEnd w:id="28"/>
    </w:p>
    <w:p w:rsidR="00276D1A" w:rsidRDefault="00276D1A" w:rsidP="00276D1A">
      <w:pPr>
        <w:pStyle w:val="1"/>
      </w:pPr>
      <w:r>
        <w:t>Список</w:t>
      </w:r>
      <w:r>
        <w:br/>
        <w:t>памятников археологии, подлежащих охране как памятники государственного значения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6234"/>
        <w:gridCol w:w="3399"/>
      </w:tblGrid>
      <w:tr w:rsidR="00276D1A" w:rsidTr="00A56357">
        <w:tc>
          <w:tcPr>
            <w:tcW w:w="10195" w:type="dxa"/>
            <w:gridSpan w:val="3"/>
          </w:tcPr>
          <w:p w:rsidR="00276D1A" w:rsidRPr="00276D1A" w:rsidRDefault="00276D1A" w:rsidP="00276D1A">
            <w:pPr>
              <w:ind w:firstLine="0"/>
              <w:jc w:val="center"/>
              <w:rPr>
                <w:b/>
              </w:rPr>
            </w:pPr>
            <w:r w:rsidRPr="00276D1A">
              <w:rPr>
                <w:b/>
              </w:rPr>
              <w:t>КАМЧАТСКАЯ ОБЛАСТЬ</w:t>
            </w:r>
          </w:p>
        </w:tc>
      </w:tr>
      <w:tr w:rsidR="00276D1A" w:rsidTr="00454B97">
        <w:tc>
          <w:tcPr>
            <w:tcW w:w="10195" w:type="dxa"/>
            <w:gridSpan w:val="3"/>
          </w:tcPr>
          <w:p w:rsidR="00276D1A" w:rsidRDefault="00276D1A" w:rsidP="00276D1A">
            <w:pPr>
              <w:pStyle w:val="1"/>
              <w:outlineLvl w:val="0"/>
            </w:pPr>
            <w:r w:rsidRPr="00276D1A">
              <w:rPr>
                <w:color w:val="auto"/>
              </w:rPr>
              <w:t>УСТЬ-КАМЧАТСКИЙ РАЙОН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1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>
              <w:t xml:space="preserve">Ушковская стоянка </w:t>
            </w:r>
            <w:r w:rsidRPr="00276D1A">
              <w:t>эпохи палеолита и неолита</w:t>
            </w:r>
          </w:p>
          <w:p w:rsidR="00276D1A" w:rsidRDefault="00276D1A" w:rsidP="00276D1A">
            <w:pPr>
              <w:ind w:firstLine="0"/>
              <w:jc w:val="center"/>
            </w:pPr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</w:p>
        </w:tc>
      </w:tr>
      <w:tr w:rsidR="00276D1A" w:rsidTr="00834C1B">
        <w:tc>
          <w:tcPr>
            <w:tcW w:w="10195" w:type="dxa"/>
            <w:gridSpan w:val="3"/>
          </w:tcPr>
          <w:p w:rsidR="00276D1A" w:rsidRDefault="00276D1A" w:rsidP="00276D1A">
            <w:pPr>
              <w:ind w:firstLine="0"/>
              <w:jc w:val="center"/>
              <w:rPr>
                <w:b/>
                <w:bCs/>
              </w:rPr>
            </w:pPr>
            <w:r w:rsidRPr="00276D1A">
              <w:rPr>
                <w:b/>
                <w:bCs/>
              </w:rPr>
              <w:t>г. Петропавловск-Камчатский</w:t>
            </w:r>
          </w:p>
          <w:p w:rsidR="00276D1A" w:rsidRPr="00276D1A" w:rsidRDefault="00276D1A" w:rsidP="00276D1A">
            <w:pPr>
              <w:ind w:firstLine="0"/>
              <w:jc w:val="center"/>
              <w:rPr>
                <w:b/>
                <w:bCs/>
              </w:rPr>
            </w:pP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2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Памятник "Слава", сооруженный в честь успешной обороны г. Петропавловска от нападения англо-французской эскадры в 1854 г.</w:t>
            </w:r>
          </w:p>
        </w:tc>
        <w:tc>
          <w:tcPr>
            <w:tcW w:w="3399" w:type="dxa"/>
          </w:tcPr>
          <w:p w:rsidR="00276D1A" w:rsidRPr="00276D1A" w:rsidRDefault="00276D1A" w:rsidP="00276D1A">
            <w:pPr>
              <w:pStyle w:val="a6"/>
              <w:jc w:val="center"/>
            </w:pPr>
            <w:r w:rsidRPr="00276D1A">
              <w:t>на вершине Никольской сопки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3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Памятник героям III батареи лейтенанта А.П. Максутова, сооруженный в честь успешной обороны г. Петропавловска от нападения англо-французской эскадры в 1854 г.</w:t>
            </w:r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  <w:r w:rsidRPr="00276D1A">
              <w:t>Никольская сопка, на месте расположения III батареи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4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>
              <w:t>Памятник-часовня, сооруженный в честь успешной обороны г. Петропавловска от нападения англо-французской эскадры в 1854 г.</w:t>
            </w:r>
          </w:p>
        </w:tc>
        <w:tc>
          <w:tcPr>
            <w:tcW w:w="3399" w:type="dxa"/>
          </w:tcPr>
          <w:p w:rsidR="00276D1A" w:rsidRPr="00276D1A" w:rsidRDefault="00276D1A" w:rsidP="00276D1A">
            <w:pPr>
              <w:pStyle w:val="a6"/>
              <w:jc w:val="center"/>
            </w:pPr>
            <w:r w:rsidRPr="00276D1A">
              <w:t>Никольская сопка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5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Братская могила защитников г. Петропавловска от нападения англо-французской эскадры в 1854 г.</w:t>
            </w:r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  <w:r w:rsidRPr="00276D1A">
              <w:t>подножье Никольской сопки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6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Памятник Берингу Витусу (1681-1741)</w:t>
            </w:r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  <w:r w:rsidRPr="00276D1A">
              <w:t>Советская ул.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7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Памятник Лаперузу Жану-Франсуа (1741-1788)</w:t>
            </w:r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  <w:r w:rsidRPr="00276D1A">
              <w:t>Ленинская ул., сквер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8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bookmarkStart w:id="29" w:name="sub_1117"/>
            <w:r w:rsidRPr="00276D1A">
              <w:t>Памятник английскому мореплавателю Клерку Чарльзу (1741-1779)</w:t>
            </w:r>
            <w:bookmarkEnd w:id="29"/>
          </w:p>
        </w:tc>
        <w:tc>
          <w:tcPr>
            <w:tcW w:w="3399" w:type="dxa"/>
          </w:tcPr>
          <w:p w:rsidR="00276D1A" w:rsidRDefault="00276D1A" w:rsidP="00276D1A">
            <w:pPr>
              <w:ind w:firstLine="0"/>
              <w:jc w:val="center"/>
            </w:pPr>
            <w:r w:rsidRPr="00276D1A">
              <w:t>Ленинская ул.</w:t>
            </w:r>
          </w:p>
        </w:tc>
      </w:tr>
      <w:tr w:rsidR="00276D1A" w:rsidTr="00276D1A">
        <w:tc>
          <w:tcPr>
            <w:tcW w:w="562" w:type="dxa"/>
          </w:tcPr>
          <w:p w:rsidR="00276D1A" w:rsidRDefault="00276D1A" w:rsidP="00276D1A">
            <w:pPr>
              <w:ind w:firstLine="0"/>
              <w:jc w:val="center"/>
            </w:pPr>
            <w:r>
              <w:t>9</w:t>
            </w:r>
          </w:p>
        </w:tc>
        <w:tc>
          <w:tcPr>
            <w:tcW w:w="6234" w:type="dxa"/>
          </w:tcPr>
          <w:p w:rsidR="00276D1A" w:rsidRDefault="00276D1A" w:rsidP="00276D1A">
            <w:pPr>
              <w:ind w:firstLine="0"/>
              <w:jc w:val="left"/>
            </w:pPr>
            <w:r w:rsidRPr="00276D1A">
              <w:t>Памятник воинам Советской Армии - освободителям Курильских островов в 1945 г.</w:t>
            </w:r>
          </w:p>
        </w:tc>
        <w:tc>
          <w:tcPr>
            <w:tcW w:w="3399" w:type="dxa"/>
          </w:tcPr>
          <w:p w:rsidR="00276D1A" w:rsidRPr="00276D1A" w:rsidRDefault="00276D1A" w:rsidP="00276D1A">
            <w:pPr>
              <w:pStyle w:val="a6"/>
              <w:jc w:val="center"/>
            </w:pPr>
            <w:r w:rsidRPr="00276D1A">
              <w:t>пл. Свободы</w:t>
            </w:r>
          </w:p>
        </w:tc>
      </w:tr>
      <w:tr w:rsidR="00276D1A" w:rsidTr="00DB5F87">
        <w:tc>
          <w:tcPr>
            <w:tcW w:w="10195" w:type="dxa"/>
            <w:gridSpan w:val="3"/>
          </w:tcPr>
          <w:p w:rsidR="00276D1A" w:rsidRDefault="00276D1A" w:rsidP="00276D1A">
            <w:pPr>
              <w:ind w:firstLine="0"/>
              <w:jc w:val="center"/>
              <w:rPr>
                <w:b/>
              </w:rPr>
            </w:pPr>
            <w:r w:rsidRPr="00276D1A">
              <w:rPr>
                <w:b/>
              </w:rPr>
              <w:t>Алеутский район</w:t>
            </w:r>
          </w:p>
          <w:p w:rsidR="00276D1A" w:rsidRPr="00276D1A" w:rsidRDefault="00276D1A" w:rsidP="00276D1A">
            <w:pPr>
              <w:ind w:firstLine="0"/>
              <w:jc w:val="center"/>
              <w:rPr>
                <w:b/>
              </w:rPr>
            </w:pPr>
          </w:p>
        </w:tc>
      </w:tr>
      <w:tr w:rsidR="00801F9D" w:rsidTr="00276D1A">
        <w:tc>
          <w:tcPr>
            <w:tcW w:w="562" w:type="dxa"/>
          </w:tcPr>
          <w:p w:rsidR="00801F9D" w:rsidRDefault="00801F9D" w:rsidP="00276D1A">
            <w:pPr>
              <w:ind w:firstLine="0"/>
              <w:jc w:val="center"/>
            </w:pPr>
            <w:r>
              <w:t>10</w:t>
            </w:r>
          </w:p>
        </w:tc>
        <w:tc>
          <w:tcPr>
            <w:tcW w:w="6234" w:type="dxa"/>
          </w:tcPr>
          <w:p w:rsidR="00801F9D" w:rsidRDefault="00801F9D" w:rsidP="00276D1A">
            <w:pPr>
              <w:ind w:firstLine="0"/>
              <w:jc w:val="left"/>
            </w:pPr>
            <w:r>
              <w:t>Стоянка экспедиции Беринга Витуса в 1741-1742 гг.</w:t>
            </w:r>
          </w:p>
          <w:p w:rsidR="00801F9D" w:rsidRDefault="00801F9D" w:rsidP="00276D1A">
            <w:pPr>
              <w:ind w:firstLine="0"/>
              <w:jc w:val="left"/>
            </w:pPr>
          </w:p>
        </w:tc>
        <w:tc>
          <w:tcPr>
            <w:tcW w:w="3399" w:type="dxa"/>
            <w:vMerge w:val="restart"/>
          </w:tcPr>
          <w:p w:rsidR="00801F9D" w:rsidRDefault="00801F9D" w:rsidP="00276D1A">
            <w:pPr>
              <w:ind w:firstLine="0"/>
              <w:jc w:val="center"/>
            </w:pPr>
            <w:r>
              <w:t>остров Беринга</w:t>
            </w:r>
          </w:p>
          <w:p w:rsidR="00801F9D" w:rsidRDefault="00801F9D" w:rsidP="00276D1A">
            <w:pPr>
              <w:ind w:firstLine="0"/>
              <w:jc w:val="center"/>
            </w:pPr>
            <w:bookmarkStart w:id="30" w:name="_GoBack"/>
            <w:bookmarkEnd w:id="30"/>
            <w:r>
              <w:t>село Никольское</w:t>
            </w:r>
          </w:p>
        </w:tc>
      </w:tr>
      <w:tr w:rsidR="00801F9D" w:rsidTr="00276D1A">
        <w:tc>
          <w:tcPr>
            <w:tcW w:w="562" w:type="dxa"/>
          </w:tcPr>
          <w:p w:rsidR="00801F9D" w:rsidRDefault="00801F9D" w:rsidP="00276D1A">
            <w:pPr>
              <w:ind w:firstLine="0"/>
              <w:jc w:val="center"/>
            </w:pPr>
            <w:r>
              <w:t>11</w:t>
            </w:r>
          </w:p>
        </w:tc>
        <w:tc>
          <w:tcPr>
            <w:tcW w:w="6234" w:type="dxa"/>
          </w:tcPr>
          <w:p w:rsidR="00801F9D" w:rsidRDefault="00801F9D" w:rsidP="00276D1A">
            <w:pPr>
              <w:ind w:firstLine="0"/>
              <w:jc w:val="left"/>
            </w:pPr>
            <w:r>
              <w:t>Памятник Берингу Витусу (1681-1741)</w:t>
            </w:r>
          </w:p>
        </w:tc>
        <w:tc>
          <w:tcPr>
            <w:tcW w:w="3399" w:type="dxa"/>
            <w:vMerge/>
          </w:tcPr>
          <w:p w:rsidR="00801F9D" w:rsidRDefault="00801F9D" w:rsidP="00276D1A">
            <w:pPr>
              <w:ind w:firstLine="0"/>
              <w:jc w:val="center"/>
            </w:pPr>
          </w:p>
        </w:tc>
      </w:tr>
    </w:tbl>
    <w:p w:rsidR="00AB6026" w:rsidRPr="00276D1A" w:rsidRDefault="00801F9D" w:rsidP="00276D1A"/>
    <w:sectPr w:rsidR="00AB6026" w:rsidRPr="00276D1A" w:rsidSect="00276D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1A" w:rsidRDefault="00276D1A" w:rsidP="00276D1A">
      <w:r>
        <w:separator/>
      </w:r>
    </w:p>
  </w:endnote>
  <w:endnote w:type="continuationSeparator" w:id="0">
    <w:p w:rsidR="00276D1A" w:rsidRDefault="00276D1A" w:rsidP="0027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1A" w:rsidRDefault="00276D1A" w:rsidP="00276D1A">
      <w:r>
        <w:separator/>
      </w:r>
    </w:p>
  </w:footnote>
  <w:footnote w:type="continuationSeparator" w:id="0">
    <w:p w:rsidR="00276D1A" w:rsidRDefault="00276D1A" w:rsidP="00276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50"/>
    <w:rsid w:val="00011950"/>
    <w:rsid w:val="00276D1A"/>
    <w:rsid w:val="005445D7"/>
    <w:rsid w:val="006A77CD"/>
    <w:rsid w:val="00801F9D"/>
    <w:rsid w:val="00B16ED1"/>
    <w:rsid w:val="00E3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D1D0"/>
  <w15:chartTrackingRefBased/>
  <w15:docId w15:val="{C733781F-E8DE-424E-913C-9F80CD09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D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6D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6D1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76D1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76D1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76D1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76D1A"/>
    <w:pPr>
      <w:ind w:firstLine="0"/>
      <w:jc w:val="left"/>
    </w:pPr>
  </w:style>
  <w:style w:type="table" w:styleId="a7">
    <w:name w:val="Table Grid"/>
    <w:basedOn w:val="a1"/>
    <w:uiPriority w:val="39"/>
    <w:rsid w:val="00276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6D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6D1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6D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6D1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16595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9A982-7658-412C-ADCC-2DB4C460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1956</Words>
  <Characters>11154</Characters>
  <Application>Microsoft Office Word</Application>
  <DocSecurity>0</DocSecurity>
  <Lines>92</Lines>
  <Paragraphs>26</Paragraphs>
  <ScaleCrop>false</ScaleCrop>
  <Company/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 Юлия Константиновна</dc:creator>
  <cp:keywords/>
  <dc:description/>
  <cp:lastModifiedBy>Приходько Юлия Константиновна</cp:lastModifiedBy>
  <cp:revision>3</cp:revision>
  <dcterms:created xsi:type="dcterms:W3CDTF">2021-05-20T01:41:00Z</dcterms:created>
  <dcterms:modified xsi:type="dcterms:W3CDTF">2021-05-20T01:55:00Z</dcterms:modified>
</cp:coreProperties>
</file>